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grande devozione mi inginocchio: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“Ti adoro, ti amo Gesù”.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 nome del Padre, del Figlio,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dello Spirito Santo. Amen.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0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2006? – Canto per la catechesi dei bambini che si preparano a ricevere la prima Comunione. Padre Hugo ci vuole insegnare con un canto, l’importanza di alcuni gesti semplicissimi da rispettare entrando in chiesa, la casa del Signore, nella quale Gesù è presente nell’Eucarestia.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g4evkeO4X5PmpiPG2uO6LntC+Q==">CgMxLjA4AHIhMVI1RXptM1BaSV9kcGQwbVI5clRDLVRCbENUNDZ4TjhB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